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66" w:rsidRPr="00DB4D23" w:rsidRDefault="00BD2566" w:rsidP="00BD2566">
      <w:pPr>
        <w:spacing w:line="276" w:lineRule="auto"/>
        <w:ind w:firstLine="0"/>
        <w:jc w:val="center"/>
        <w:rPr>
          <w:b/>
          <w:sz w:val="32"/>
          <w:szCs w:val="24"/>
        </w:rPr>
      </w:pPr>
      <w:r w:rsidRPr="00DB4D23">
        <w:rPr>
          <w:rFonts w:cs="Times New Roman"/>
          <w:b/>
          <w:szCs w:val="26"/>
        </w:rPr>
        <w:t>ТЕМА 3. ОБЩАЯ ХАРАКТЕРИСТИКА ВАЛЮТНОГО РЫНКА</w:t>
      </w:r>
    </w:p>
    <w:p w:rsidR="00BD2566" w:rsidRPr="00D05837" w:rsidRDefault="00BD2566" w:rsidP="00BD2566">
      <w:pPr>
        <w:spacing w:line="276" w:lineRule="auto"/>
        <w:ind w:firstLine="540"/>
        <w:jc w:val="both"/>
        <w:rPr>
          <w:b/>
          <w:sz w:val="20"/>
        </w:rPr>
      </w:pPr>
    </w:p>
    <w:p w:rsidR="00BD2566" w:rsidRPr="00DB4D23" w:rsidRDefault="00BD2566" w:rsidP="00BD2566">
      <w:pPr>
        <w:pStyle w:val="2"/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 w:val="32"/>
        </w:rPr>
        <w:t xml:space="preserve">1. </w:t>
      </w:r>
      <w:r w:rsidRPr="00DB4D23">
        <w:rPr>
          <w:b/>
          <w:color w:val="auto"/>
          <w:spacing w:val="0"/>
          <w:szCs w:val="26"/>
        </w:rPr>
        <w:t>Если активы банков в иностранной валюте равны его пассивам в этой валюте, то имеет место:</w:t>
      </w:r>
    </w:p>
    <w:p w:rsidR="00BD2566" w:rsidRPr="00DB4D23" w:rsidRDefault="00BD2566" w:rsidP="00BD2566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закрытая валютная позиция</w:t>
      </w:r>
    </w:p>
    <w:p w:rsidR="00BD2566" w:rsidRPr="00DB4D23" w:rsidRDefault="00BD2566" w:rsidP="00BD2566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открытая валютная позиция</w:t>
      </w:r>
    </w:p>
    <w:p w:rsidR="00BD2566" w:rsidRPr="00DB4D23" w:rsidRDefault="00BD2566" w:rsidP="00BD2566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длинная валютная позиция</w:t>
      </w:r>
    </w:p>
    <w:p w:rsidR="00BD2566" w:rsidRPr="00DB4D23" w:rsidRDefault="00BD2566" w:rsidP="00BD2566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короткая валютная позиция</w:t>
      </w:r>
    </w:p>
    <w:p w:rsidR="00BD2566" w:rsidRPr="00DB4D23" w:rsidRDefault="00BD2566" w:rsidP="00BD2566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2. Сделки СПОТ на валютном рынке представляют собой:</w:t>
      </w:r>
    </w:p>
    <w:p w:rsidR="00BD2566" w:rsidRPr="00DB4D23" w:rsidRDefault="00BD2566" w:rsidP="00BD2566">
      <w:pPr>
        <w:pStyle w:val="1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наличные сделки с поставкой сегодня</w:t>
      </w:r>
    </w:p>
    <w:p w:rsidR="00BD2566" w:rsidRPr="00DB4D23" w:rsidRDefault="00BD2566" w:rsidP="00BD2566">
      <w:pPr>
        <w:pStyle w:val="1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наличные сделки с поставкой завтра</w:t>
      </w:r>
    </w:p>
    <w:p w:rsidR="00BD2566" w:rsidRPr="00DB4D23" w:rsidRDefault="00BD2566" w:rsidP="00BD2566">
      <w:pPr>
        <w:pStyle w:val="1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наличные сделки с поставкой на второй день </w:t>
      </w:r>
    </w:p>
    <w:p w:rsidR="00BD2566" w:rsidRPr="00DB4D23" w:rsidRDefault="00BD2566" w:rsidP="00BD2566">
      <w:pPr>
        <w:pStyle w:val="1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срочные сделки в сочетании со встречной наличной сделкой</w:t>
      </w:r>
    </w:p>
    <w:p w:rsidR="00BD2566" w:rsidRPr="00DB4D23" w:rsidRDefault="00BD2566" w:rsidP="00BD2566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3. Фьючерсные сделки на валютном рынке не могут содержать условия о:</w:t>
      </w:r>
    </w:p>
    <w:p w:rsidR="00BD2566" w:rsidRPr="00DB4D23" w:rsidRDefault="00BD2566" w:rsidP="00BD2566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стандартной сумме сделки</w:t>
      </w:r>
    </w:p>
    <w:p w:rsidR="00BD2566" w:rsidRPr="00DB4D23" w:rsidRDefault="00BD2566" w:rsidP="00BD2566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стандартных датах поставки валют</w:t>
      </w:r>
    </w:p>
    <w:p w:rsidR="00BD2566" w:rsidRPr="00DB4D23" w:rsidRDefault="00BD2566" w:rsidP="00BD2566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приобретении валюты в кредит</w:t>
      </w:r>
    </w:p>
    <w:p w:rsidR="00BD2566" w:rsidRPr="00DB4D23" w:rsidRDefault="00BD2566" w:rsidP="00BD2566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приобретении иностранной валюты в обмен на другую иностранную валюту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4. Если активы банков в иностранной валюте меньше его пассивов в этой валюте, то имеет место:</w:t>
      </w:r>
    </w:p>
    <w:p w:rsidR="00BD2566" w:rsidRPr="00DB4D23" w:rsidRDefault="00BD2566" w:rsidP="00BD2566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закрытая валютная позиция;</w:t>
      </w:r>
    </w:p>
    <w:p w:rsidR="00BD2566" w:rsidRPr="00DB4D23" w:rsidRDefault="00BD2566" w:rsidP="00BD2566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открытая валютная позиция;</w:t>
      </w:r>
    </w:p>
    <w:p w:rsidR="00BD2566" w:rsidRPr="00DB4D23" w:rsidRDefault="00BD2566" w:rsidP="00BD2566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длинная открытая валютная позиция;</w:t>
      </w:r>
    </w:p>
    <w:p w:rsidR="00BD2566" w:rsidRPr="00DB4D23" w:rsidRDefault="00BD2566" w:rsidP="00BD2566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короткая открытая валютная позиция.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5. К функциям валютного рынка относятся:</w:t>
      </w:r>
    </w:p>
    <w:p w:rsidR="00BD2566" w:rsidRPr="00DB4D23" w:rsidRDefault="00BD2566" w:rsidP="00BD2566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обслуживание мировой торговли</w:t>
      </w:r>
    </w:p>
    <w:p w:rsidR="00BD2566" w:rsidRPr="00DB4D23" w:rsidRDefault="00BD2566" w:rsidP="00BD2566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обслуживание международного кредита</w:t>
      </w:r>
    </w:p>
    <w:p w:rsidR="00BD2566" w:rsidRPr="00DB4D23" w:rsidRDefault="00BD2566" w:rsidP="00BD2566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обслуживание иностранных инвестиций и движения капитала</w:t>
      </w:r>
    </w:p>
    <w:p w:rsidR="00BD2566" w:rsidRPr="00DB4D23" w:rsidRDefault="00BD2566" w:rsidP="00BD2566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минимизация рисков в связи с колебаниями валютных курсов</w:t>
      </w:r>
    </w:p>
    <w:p w:rsidR="00BD2566" w:rsidRPr="00DB4D23" w:rsidRDefault="00BD2566" w:rsidP="00BD2566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формирование валютных курсов</w:t>
      </w:r>
    </w:p>
    <w:p w:rsidR="00BD2566" w:rsidRPr="00DB4D23" w:rsidRDefault="00BD2566" w:rsidP="00BD2566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посредничество в заключении валютных сделок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6. По объекту валютных сделок различают:</w:t>
      </w:r>
    </w:p>
    <w:p w:rsidR="00BD2566" w:rsidRPr="00DB4D23" w:rsidRDefault="00BD2566" w:rsidP="00BD2566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операции с иностранной валютой;</w:t>
      </w:r>
    </w:p>
    <w:p w:rsidR="00BD2566" w:rsidRPr="00DB4D23" w:rsidRDefault="00BD2566" w:rsidP="00BD2566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операции с ценными бумагами, номинированными в иностранной валюте;</w:t>
      </w:r>
    </w:p>
    <w:p w:rsidR="00BD2566" w:rsidRPr="00DB4D23" w:rsidRDefault="00BD2566" w:rsidP="00BD2566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операции с драгоценными металлами и с драгоценными камнями;</w:t>
      </w:r>
    </w:p>
    <w:p w:rsidR="00BD2566" w:rsidRPr="00DB4D23" w:rsidRDefault="00BD2566" w:rsidP="00BD2566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валютные операции с национальной валютой и национальными ценными бумагами</w:t>
      </w:r>
    </w:p>
    <w:p w:rsidR="00BD2566" w:rsidRPr="00DB4D23" w:rsidRDefault="00BD2566" w:rsidP="00BD2566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proofErr w:type="spellStart"/>
      <w:r w:rsidRPr="00DB4D23">
        <w:rPr>
          <w:szCs w:val="26"/>
        </w:rPr>
        <w:lastRenderedPageBreak/>
        <w:t>трансвалютные</w:t>
      </w:r>
      <w:proofErr w:type="spellEnd"/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7. Наличные биржевые сделки представляют собой:</w:t>
      </w:r>
    </w:p>
    <w:p w:rsidR="00BD2566" w:rsidRPr="00DB4D23" w:rsidRDefault="00BD2566" w:rsidP="00BD2566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сделки с расчетом наличной валютой</w:t>
      </w:r>
    </w:p>
    <w:p w:rsidR="00BD2566" w:rsidRPr="00DB4D23" w:rsidRDefault="00BD2566" w:rsidP="00BD2566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сделки с условием поставки валюты сегодня, </w:t>
      </w:r>
    </w:p>
    <w:p w:rsidR="00BD2566" w:rsidRPr="00DB4D23" w:rsidRDefault="00BD2566" w:rsidP="00BD2566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сделки с условием поставки валюты сегодня завтра </w:t>
      </w:r>
    </w:p>
    <w:p w:rsidR="00BD2566" w:rsidRPr="00DB4D23" w:rsidRDefault="00BD2566" w:rsidP="00BD2566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сделки СПОТ</w:t>
      </w:r>
    </w:p>
    <w:p w:rsidR="00BD2566" w:rsidRPr="00DB4D23" w:rsidRDefault="00BD2566" w:rsidP="00BD2566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сделки СВОП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8. К факторам, определяющим величину курса национальной валюты, относятся:</w:t>
      </w:r>
    </w:p>
    <w:p w:rsidR="00BD2566" w:rsidRPr="00DB4D23" w:rsidRDefault="00BD2566" w:rsidP="00BD2566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паритет покупательной способности;</w:t>
      </w:r>
    </w:p>
    <w:p w:rsidR="00BD2566" w:rsidRPr="00DB4D23" w:rsidRDefault="00BD2566" w:rsidP="00BD2566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состояние платежного баланса;</w:t>
      </w:r>
    </w:p>
    <w:p w:rsidR="00BD2566" w:rsidRPr="00DB4D23" w:rsidRDefault="00BD2566" w:rsidP="00BD2566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разница в процентных ставках;</w:t>
      </w:r>
    </w:p>
    <w:p w:rsidR="00BD2566" w:rsidRPr="00DB4D23" w:rsidRDefault="00BD2566" w:rsidP="00BD2566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стоимость золота на мировых рынках.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9. Валютный курс представляет собой:</w:t>
      </w:r>
    </w:p>
    <w:p w:rsidR="00BD2566" w:rsidRPr="00DB4D23" w:rsidRDefault="00BD2566" w:rsidP="00BD2566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соотношение золотого содержания двух национальных валют;</w:t>
      </w:r>
    </w:p>
    <w:p w:rsidR="00BD2566" w:rsidRPr="00DB4D23" w:rsidRDefault="00BD2566" w:rsidP="00BD2566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фиксированный валютный паритет, установленный государством;</w:t>
      </w:r>
    </w:p>
    <w:p w:rsidR="00BD2566" w:rsidRPr="00DB4D23" w:rsidRDefault="00BD2566" w:rsidP="00BD2566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фиксированный валютный паритет, установленный МВФ;</w:t>
      </w:r>
    </w:p>
    <w:p w:rsidR="00BD2566" w:rsidRPr="00DB4D23" w:rsidRDefault="00BD2566" w:rsidP="00BD2566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соотношение между национальной и иностранной валютой, установленное на валютном рынке.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10. В каких странах применяется косвенная котировка валют?</w:t>
      </w:r>
    </w:p>
    <w:p w:rsidR="00BD2566" w:rsidRPr="00DB4D23" w:rsidRDefault="00BD2566" w:rsidP="00BD2566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США,</w:t>
      </w:r>
    </w:p>
    <w:p w:rsidR="00BD2566" w:rsidRPr="00DB4D23" w:rsidRDefault="00BD2566" w:rsidP="00BD2566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Канада,</w:t>
      </w:r>
    </w:p>
    <w:p w:rsidR="00BD2566" w:rsidRPr="00DB4D23" w:rsidRDefault="00BD2566" w:rsidP="00BD2566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Великобритания,</w:t>
      </w:r>
    </w:p>
    <w:p w:rsidR="00BD2566" w:rsidRPr="00DB4D23" w:rsidRDefault="00BD2566" w:rsidP="00BD2566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Россия.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11. Нормативная теория валютного курса исходит из того, что:</w:t>
      </w:r>
    </w:p>
    <w:p w:rsidR="00BD2566" w:rsidRPr="00DB4D23" w:rsidRDefault="00BD2566" w:rsidP="00BD2566">
      <w:pPr>
        <w:pStyle w:val="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курс должен определяться международными органами</w:t>
      </w:r>
    </w:p>
    <w:p w:rsidR="00BD2566" w:rsidRPr="00DB4D23" w:rsidRDefault="00BD2566" w:rsidP="00BD2566">
      <w:pPr>
        <w:pStyle w:val="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курс должен определяться рынком автоматически</w:t>
      </w:r>
    </w:p>
    <w:p w:rsidR="00BD2566" w:rsidRPr="00DB4D23" w:rsidRDefault="00BD2566" w:rsidP="00BD2566">
      <w:pPr>
        <w:pStyle w:val="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паритеты национальных валют друг к друг и к резервным валютам должны быть неизменными</w:t>
      </w:r>
    </w:p>
    <w:p w:rsidR="00BD2566" w:rsidRPr="00DB4D23" w:rsidRDefault="00BD2566" w:rsidP="00BD2566">
      <w:pPr>
        <w:pStyle w:val="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курс должен поддерживаться государством как курс равновесия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12. Выражение 1 $ = 24,50 руб. представляет собой:</w:t>
      </w:r>
    </w:p>
    <w:p w:rsidR="00BD2566" w:rsidRPr="00DB4D23" w:rsidRDefault="00BD2566" w:rsidP="00BD2566">
      <w:pPr>
        <w:pStyle w:val="2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косвенную котировку доллара</w:t>
      </w:r>
    </w:p>
    <w:p w:rsidR="00BD2566" w:rsidRPr="00DB4D23" w:rsidRDefault="00BD2566" w:rsidP="00BD2566">
      <w:pPr>
        <w:pStyle w:val="2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косвенную котировку рубля</w:t>
      </w:r>
    </w:p>
    <w:p w:rsidR="00BD2566" w:rsidRPr="00DB4D23" w:rsidRDefault="00BD2566" w:rsidP="00BD2566">
      <w:pPr>
        <w:pStyle w:val="2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прямую котировку доллара</w:t>
      </w:r>
    </w:p>
    <w:p w:rsidR="00BD2566" w:rsidRPr="00DB4D23" w:rsidRDefault="00BD2566" w:rsidP="00BD2566">
      <w:pPr>
        <w:pStyle w:val="2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прямую котировку рубля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 xml:space="preserve">13. В выражении </w:t>
      </w:r>
      <w:smartTag w:uri="urn:schemas-microsoft-com:office:smarttags" w:element="metricconverter">
        <w:smartTagPr>
          <w:attr w:name="ProductID" w:val="1 фунт"/>
        </w:smartTagPr>
        <w:r w:rsidRPr="00DB4D23">
          <w:rPr>
            <w:b/>
            <w:szCs w:val="26"/>
          </w:rPr>
          <w:t>1 фунт</w:t>
        </w:r>
      </w:smartTag>
      <w:r w:rsidRPr="00DB4D23">
        <w:rPr>
          <w:b/>
          <w:szCs w:val="26"/>
        </w:rPr>
        <w:t xml:space="preserve"> стерлингов = 2 долларам доллар является:</w:t>
      </w:r>
    </w:p>
    <w:p w:rsidR="00BD2566" w:rsidRPr="00DB4D23" w:rsidRDefault="00BD2566" w:rsidP="00BD2566">
      <w:pPr>
        <w:pStyle w:val="2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валютой котировки</w:t>
      </w:r>
    </w:p>
    <w:p w:rsidR="00BD2566" w:rsidRPr="00DB4D23" w:rsidRDefault="00BD2566" w:rsidP="00BD2566">
      <w:pPr>
        <w:pStyle w:val="2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базой котировки частичной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lastRenderedPageBreak/>
        <w:t>14. Множественность валютных курсов предполагает дифференцирование курсовых соотношений валют по различным:</w:t>
      </w:r>
    </w:p>
    <w:p w:rsidR="00BD2566" w:rsidRPr="00DB4D23" w:rsidRDefault="00BD2566" w:rsidP="00BD2566">
      <w:pPr>
        <w:pStyle w:val="2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видам операций;</w:t>
      </w:r>
    </w:p>
    <w:p w:rsidR="00BD2566" w:rsidRPr="00DB4D23" w:rsidRDefault="00BD2566" w:rsidP="00BD2566">
      <w:pPr>
        <w:pStyle w:val="2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товарным группам;</w:t>
      </w:r>
    </w:p>
    <w:p w:rsidR="00BD2566" w:rsidRPr="00DB4D23" w:rsidRDefault="00BD2566" w:rsidP="00BD2566">
      <w:pPr>
        <w:pStyle w:val="2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регионам.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 xml:space="preserve">15. Курс доллара к рублю определяется: </w:t>
      </w:r>
    </w:p>
    <w:p w:rsidR="00BD2566" w:rsidRPr="00DB4D23" w:rsidRDefault="00BD2566" w:rsidP="00BD2566">
      <w:pPr>
        <w:pStyle w:val="2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по данным Международного валютного фонда</w:t>
      </w:r>
    </w:p>
    <w:p w:rsidR="00BD2566" w:rsidRPr="00DB4D23" w:rsidRDefault="00BD2566" w:rsidP="00BD2566">
      <w:pPr>
        <w:pStyle w:val="2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по данным Нью-Йоркской валютной биржи</w:t>
      </w:r>
    </w:p>
    <w:p w:rsidR="00BD2566" w:rsidRPr="00DB4D23" w:rsidRDefault="00BD2566" w:rsidP="00BD2566">
      <w:pPr>
        <w:pStyle w:val="2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по данным Лондонской валютной биржи</w:t>
      </w:r>
    </w:p>
    <w:p w:rsidR="00BD2566" w:rsidRPr="002669EC" w:rsidRDefault="00BD2566" w:rsidP="00BD2566">
      <w:pPr>
        <w:pStyle w:val="2"/>
        <w:numPr>
          <w:ilvl w:val="0"/>
          <w:numId w:val="13"/>
        </w:numPr>
        <w:shd w:val="clear" w:color="auto" w:fill="auto"/>
        <w:tabs>
          <w:tab w:val="left" w:pos="567"/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 xml:space="preserve">по данным Московской межбанковской валютной </w:t>
      </w:r>
      <w:r w:rsidRPr="002669EC">
        <w:rPr>
          <w:color w:val="auto"/>
          <w:spacing w:val="0"/>
          <w:szCs w:val="26"/>
        </w:rPr>
        <w:t>биржи (ММВБ).</w:t>
      </w:r>
    </w:p>
    <w:p w:rsidR="00BD2566" w:rsidRPr="00DB4D23" w:rsidRDefault="00BD2566" w:rsidP="00BD2566">
      <w:pPr>
        <w:pStyle w:val="2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по данным Единой торговой сессии российских межбанковских валютных бирж (ЕТС)</w:t>
      </w:r>
    </w:p>
    <w:p w:rsidR="00BD2566" w:rsidRPr="00DB4D23" w:rsidRDefault="00BD2566" w:rsidP="00BD2566">
      <w:pPr>
        <w:pStyle w:val="1"/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 xml:space="preserve">16. 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Режим валютного курса, при котором Центральный банк страны проводит интервенции для сглаживания резких колебаний валютного курса, называется режимом:</w:t>
      </w:r>
    </w:p>
    <w:p w:rsidR="00BD2566" w:rsidRPr="00DB4D23" w:rsidRDefault="00BD2566" w:rsidP="00BD2566">
      <w:pPr>
        <w:pStyle w:val="2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свободного плавания;</w:t>
      </w:r>
    </w:p>
    <w:p w:rsidR="00BD2566" w:rsidRPr="00DB4D23" w:rsidRDefault="00BD2566" w:rsidP="00BD2566">
      <w:pPr>
        <w:pStyle w:val="2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управляемого плавания;</w:t>
      </w:r>
    </w:p>
    <w:p w:rsidR="00BD2566" w:rsidRPr="00DB4D23" w:rsidRDefault="00BD2566" w:rsidP="00BD2566">
      <w:pPr>
        <w:pStyle w:val="2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ползущей привязки;</w:t>
      </w:r>
    </w:p>
    <w:p w:rsidR="00BD2566" w:rsidRPr="00DB4D23" w:rsidRDefault="00BD2566" w:rsidP="00BD2566">
      <w:pPr>
        <w:pStyle w:val="2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фиксации в определенных пределах или целевых зонах;</w:t>
      </w:r>
    </w:p>
    <w:p w:rsidR="00BD2566" w:rsidRPr="00DB4D23" w:rsidRDefault="00BD2566" w:rsidP="00BD2566">
      <w:pPr>
        <w:pStyle w:val="2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корректируемая фиксация;</w:t>
      </w:r>
    </w:p>
    <w:p w:rsidR="00BD2566" w:rsidRPr="00DB4D23" w:rsidRDefault="00BD2566" w:rsidP="00BD2566">
      <w:pPr>
        <w:pStyle w:val="2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фиксация курса Центральным банком.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17. Режим корректируемой фиксации означает что:</w:t>
      </w:r>
    </w:p>
    <w:p w:rsidR="00BD2566" w:rsidRPr="00DB4D23" w:rsidRDefault="00BD2566" w:rsidP="00BD2566">
      <w:pPr>
        <w:pStyle w:val="2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курс формируется исключительно под воздействием рыночных сил;</w:t>
      </w:r>
    </w:p>
    <w:p w:rsidR="00BD2566" w:rsidRPr="00DB4D23" w:rsidRDefault="00BD2566" w:rsidP="00BD2566">
      <w:pPr>
        <w:pStyle w:val="2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Центральный банк проводит интервенции для сглаживания резких колебаний валютного курса;</w:t>
      </w:r>
    </w:p>
    <w:p w:rsidR="00BD2566" w:rsidRPr="00DB4D23" w:rsidRDefault="00BD2566" w:rsidP="00BD2566">
      <w:pPr>
        <w:pStyle w:val="2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Центральный банк проводит на рынке интервенции для достижения определенного значения валютного курса;</w:t>
      </w:r>
    </w:p>
    <w:p w:rsidR="00BD2566" w:rsidRPr="00DB4D23" w:rsidRDefault="00BD2566" w:rsidP="00BD2566">
      <w:pPr>
        <w:pStyle w:val="2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Центральный банк допускает колебания курса в определенных пределах, и проводит интервенции в случае отклонения от предусмотренного диапазона;</w:t>
      </w:r>
    </w:p>
    <w:p w:rsidR="00BD2566" w:rsidRPr="00DB4D23" w:rsidRDefault="00BD2566" w:rsidP="00BD2566">
      <w:pPr>
        <w:pStyle w:val="2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Центральный банк директивными или рыночными методами фиксирует валютный курс на продолжительный период времени и меняет уровень фиксации только при возникновении значительного макроэкономического дисбаланса.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 xml:space="preserve">18. 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Право нерезидентов на обмен национальной валюты страны пребывания на любую другую валюту называют конвертируемостью:</w:t>
      </w:r>
    </w:p>
    <w:p w:rsidR="00BD2566" w:rsidRPr="00DB4D23" w:rsidRDefault="00BD2566" w:rsidP="00BD2566">
      <w:pPr>
        <w:pStyle w:val="2"/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hanging="513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внутренней;</w:t>
      </w:r>
    </w:p>
    <w:p w:rsidR="00BD2566" w:rsidRPr="00DB4D23" w:rsidRDefault="00BD2566" w:rsidP="00BD2566">
      <w:pPr>
        <w:pStyle w:val="2"/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hanging="513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внешней;</w:t>
      </w:r>
    </w:p>
    <w:p w:rsidR="00BD2566" w:rsidRPr="00DB4D23" w:rsidRDefault="00BD2566" w:rsidP="00BD2566">
      <w:pPr>
        <w:pStyle w:val="2"/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hanging="513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полной;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lastRenderedPageBreak/>
        <w:t>19. Режим свободно плавающего валютного курса соответствует следующим валютным системам:</w:t>
      </w:r>
    </w:p>
    <w:p w:rsidR="00BD2566" w:rsidRPr="00DB4D23" w:rsidRDefault="00BD2566" w:rsidP="00BD2566">
      <w:pPr>
        <w:pStyle w:val="2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Парижской;</w:t>
      </w:r>
    </w:p>
    <w:p w:rsidR="00BD2566" w:rsidRPr="00DB4D23" w:rsidRDefault="00BD2566" w:rsidP="00BD2566">
      <w:pPr>
        <w:pStyle w:val="2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Генуэзской;</w:t>
      </w:r>
    </w:p>
    <w:p w:rsidR="00BD2566" w:rsidRPr="00DB4D23" w:rsidRDefault="00BD2566" w:rsidP="00BD2566">
      <w:pPr>
        <w:pStyle w:val="2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proofErr w:type="spellStart"/>
      <w:r w:rsidRPr="00DB4D23">
        <w:rPr>
          <w:color w:val="auto"/>
          <w:spacing w:val="0"/>
          <w:szCs w:val="26"/>
        </w:rPr>
        <w:t>Бреттон-Вудской</w:t>
      </w:r>
      <w:proofErr w:type="spellEnd"/>
      <w:r w:rsidRPr="00DB4D23">
        <w:rPr>
          <w:color w:val="auto"/>
          <w:spacing w:val="0"/>
          <w:szCs w:val="26"/>
        </w:rPr>
        <w:t>;</w:t>
      </w:r>
    </w:p>
    <w:p w:rsidR="00BD2566" w:rsidRPr="00DB4D23" w:rsidRDefault="00BD2566" w:rsidP="00BD2566">
      <w:pPr>
        <w:pStyle w:val="2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Ямайской.</w:t>
      </w:r>
    </w:p>
    <w:p w:rsidR="00BD2566" w:rsidRPr="00DB4D23" w:rsidRDefault="00BD2566" w:rsidP="00BD2566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20. Множественность валютных курсов это:</w:t>
      </w:r>
    </w:p>
    <w:p w:rsidR="00BD2566" w:rsidRPr="00DB4D23" w:rsidRDefault="00BD2566" w:rsidP="00BD2566">
      <w:pPr>
        <w:pStyle w:val="2"/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форма валютного ограничения;</w:t>
      </w:r>
    </w:p>
    <w:p w:rsidR="00BD2566" w:rsidRPr="00DB4D23" w:rsidRDefault="00BD2566" w:rsidP="00BD2566">
      <w:pPr>
        <w:pStyle w:val="2"/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экономический метод управления валютными курсами;</w:t>
      </w:r>
    </w:p>
    <w:p w:rsidR="00BD2566" w:rsidRPr="00DB4D23" w:rsidRDefault="00BD2566" w:rsidP="00BD2566">
      <w:pPr>
        <w:pStyle w:val="2"/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pacing w:val="0"/>
          <w:szCs w:val="26"/>
        </w:rPr>
      </w:pPr>
      <w:r w:rsidRPr="00DB4D23">
        <w:rPr>
          <w:color w:val="auto"/>
          <w:spacing w:val="0"/>
          <w:szCs w:val="26"/>
        </w:rPr>
        <w:t>метод регулирования валютных отношений.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21.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Валютный рынок наиболее тесно связан с: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производством;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внешней торговлей;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потреблением;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внутренней торговлей.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22.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К формам косвенного регулирования валютного рынка относят: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валютный контроль;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ревальвацию валют;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валютные интервенции;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валютные ограничения.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23.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К формам прямого регулирования валютного рынка относят: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операции на открытом рынке;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 xml:space="preserve">2. операции </w:t>
      </w:r>
      <w:proofErr w:type="spellStart"/>
      <w:r w:rsidRPr="00DB4D23">
        <w:rPr>
          <w:szCs w:val="26"/>
        </w:rPr>
        <w:t>репо</w:t>
      </w:r>
      <w:proofErr w:type="spellEnd"/>
      <w:r w:rsidRPr="00DB4D23">
        <w:rPr>
          <w:szCs w:val="26"/>
        </w:rPr>
        <w:t>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дисконтную политику;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девизную политику;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5. девальвацию.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24.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Доля форвардного рынка в структуре международного валютного рынка (МВР) в последние десятилетия: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снижалась;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оставалась неизменной;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росла;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развивалась неравномерно.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25.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Стандартизация условий контракта характерна для: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биржевого сектора МВР;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внебиржевого сектора МВР;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срочного валютного рынка;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текущего валютного рынка.</w:t>
      </w:r>
    </w:p>
    <w:p w:rsidR="00BD2566" w:rsidRPr="00DB4D23" w:rsidRDefault="00BD2566" w:rsidP="00BD2566">
      <w:pPr>
        <w:widowControl w:val="0"/>
        <w:tabs>
          <w:tab w:val="left" w:pos="0"/>
          <w:tab w:val="left" w:pos="142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26.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Валютный курс выражает: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покупательную способность валюты;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lastRenderedPageBreak/>
        <w:t>2. полезность валюты;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пропорцию обмена валют;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экономическую условную величину.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27.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Девизная политика заключается: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в понижении курса национальной валюты;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в повышении курса национальной валюты;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покупке и продаже центральными банками иностранной валюты.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28.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Кросс-курс выражается: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в прямой котировке;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в косвенной котировке;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в специфической котировке кросс-курса;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</w:t>
      </w:r>
      <w:proofErr w:type="gramStart"/>
      <w:r w:rsidRPr="00DB4D23">
        <w:rPr>
          <w:szCs w:val="26"/>
        </w:rPr>
        <w:t>.</w:t>
      </w:r>
      <w:proofErr w:type="gramEnd"/>
      <w:r w:rsidRPr="00DB4D23">
        <w:rPr>
          <w:szCs w:val="26"/>
        </w:rPr>
        <w:t xml:space="preserve"> как в прямой, так и в косвенной котировке.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29.</w:t>
      </w:r>
      <w:r>
        <w:rPr>
          <w:b/>
          <w:szCs w:val="26"/>
        </w:rPr>
        <w:t xml:space="preserve">  </w:t>
      </w:r>
      <w:r w:rsidRPr="00DB4D23">
        <w:rPr>
          <w:b/>
          <w:szCs w:val="26"/>
        </w:rPr>
        <w:t>Для анализа валютного рынка в долгосрочной перспективе характерен: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анализ трендов;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фундаментальный анализ;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технический анализ;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все три метода в комплексе.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30.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Курс покупки ниже курса продажи: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всегда;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в прямой котировке;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в косвенной котировке.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31.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При снижении внешней задолженности России курс рубля к ведущим мировым валютам: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возрастает;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уменьшается;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не изменится;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изменится непредсказуемым образом.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32. При усилении инфляционных ожиданий в России курс рубля: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возрастет;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снизится;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не изменится.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33.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Выделите формы прямого регулирования валютного рынка: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Укажите не менее двух вариантов правильных ответов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девальвация;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дисконтная политика;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девизная политика;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валютное управление;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5. валютные ограничения;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lastRenderedPageBreak/>
        <w:t>6. операции на открытом рынке;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7. ревальвация;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8. диверсификация золотовалютных резервов.</w:t>
      </w:r>
    </w:p>
    <w:p w:rsidR="00BD2566" w:rsidRPr="00DB4D23" w:rsidRDefault="00BD2566" w:rsidP="00BD2566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34.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При активном платежном балансе могут применяться следующие виды валютных ограничений: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Укажите не менее двух вариантов правильных ответов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1. запрет на предоставление резидентами кредитов и займов в иностранной валюте нерезидентам;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2. ограничение прямых и портфельных инвестиций нерезидентов;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3. ограничение прямых и портфельных инвестиций резидентов;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4. ограничение покупки валюты резидентами для иностранных инвестиций;</w:t>
      </w:r>
    </w:p>
    <w:p w:rsidR="00BD2566" w:rsidRPr="00DB4D23" w:rsidRDefault="00BD2566" w:rsidP="00BD2566">
      <w:pPr>
        <w:widowControl w:val="0"/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6"/>
        </w:rPr>
      </w:pPr>
      <w:r w:rsidRPr="00DB4D23">
        <w:rPr>
          <w:szCs w:val="26"/>
        </w:rPr>
        <w:t>5. ограничение перевода нерезидентами за рубеж процентов и дивидендов.</w:t>
      </w:r>
      <w:bookmarkStart w:id="0" w:name="_GoBack"/>
      <w:bookmarkEnd w:id="0"/>
    </w:p>
    <w:sectPr w:rsidR="00BD2566" w:rsidRPr="00D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4B6"/>
    <w:multiLevelType w:val="hybridMultilevel"/>
    <w:tmpl w:val="0186B8D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51E10C5"/>
    <w:multiLevelType w:val="hybridMultilevel"/>
    <w:tmpl w:val="7D70A1D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8797E9B"/>
    <w:multiLevelType w:val="hybridMultilevel"/>
    <w:tmpl w:val="C99E2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05FAE"/>
    <w:multiLevelType w:val="hybridMultilevel"/>
    <w:tmpl w:val="DBA043F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6A25520"/>
    <w:multiLevelType w:val="hybridMultilevel"/>
    <w:tmpl w:val="0B2C0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B761A1"/>
    <w:multiLevelType w:val="hybridMultilevel"/>
    <w:tmpl w:val="742E924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28241619"/>
    <w:multiLevelType w:val="hybridMultilevel"/>
    <w:tmpl w:val="CC9E4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6571C"/>
    <w:multiLevelType w:val="hybridMultilevel"/>
    <w:tmpl w:val="320E987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FE6CD0"/>
    <w:multiLevelType w:val="multilevel"/>
    <w:tmpl w:val="C990236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32687E62"/>
    <w:multiLevelType w:val="hybridMultilevel"/>
    <w:tmpl w:val="7D70A1D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27F61D0"/>
    <w:multiLevelType w:val="hybridMultilevel"/>
    <w:tmpl w:val="5BA2C25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57470C2"/>
    <w:multiLevelType w:val="multilevel"/>
    <w:tmpl w:val="316C65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2" w15:restartNumberingAfterBreak="0">
    <w:nsid w:val="36D9740D"/>
    <w:multiLevelType w:val="hybridMultilevel"/>
    <w:tmpl w:val="D2CEB3E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AC1315A"/>
    <w:multiLevelType w:val="hybridMultilevel"/>
    <w:tmpl w:val="012A17B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3B63722F"/>
    <w:multiLevelType w:val="hybridMultilevel"/>
    <w:tmpl w:val="723E3A5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B93435C"/>
    <w:multiLevelType w:val="hybridMultilevel"/>
    <w:tmpl w:val="A056AB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C9E2923"/>
    <w:multiLevelType w:val="hybridMultilevel"/>
    <w:tmpl w:val="98AEC4E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46F149A9"/>
    <w:multiLevelType w:val="hybridMultilevel"/>
    <w:tmpl w:val="25546F80"/>
    <w:lvl w:ilvl="0" w:tplc="0BECB45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4F2C13E5"/>
    <w:multiLevelType w:val="hybridMultilevel"/>
    <w:tmpl w:val="F4FE7D0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59EF65D8"/>
    <w:multiLevelType w:val="hybridMultilevel"/>
    <w:tmpl w:val="FB1868BA"/>
    <w:lvl w:ilvl="0" w:tplc="2FB6DB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6065C"/>
    <w:multiLevelType w:val="hybridMultilevel"/>
    <w:tmpl w:val="35349B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2C733D1"/>
    <w:multiLevelType w:val="hybridMultilevel"/>
    <w:tmpl w:val="3F921B8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64902D66"/>
    <w:multiLevelType w:val="hybridMultilevel"/>
    <w:tmpl w:val="D022247C"/>
    <w:lvl w:ilvl="0" w:tplc="1CBA5732">
      <w:start w:val="1"/>
      <w:numFmt w:val="upperLetter"/>
      <w:lvlText w:val="%1."/>
      <w:lvlJc w:val="left"/>
      <w:pPr>
        <w:ind w:left="755" w:hanging="360"/>
      </w:pPr>
      <w:rPr>
        <w:b/>
      </w:rPr>
    </w:lvl>
    <w:lvl w:ilvl="1" w:tplc="D9EE3684">
      <w:start w:val="1"/>
      <w:numFmt w:val="upperLetter"/>
      <w:lvlText w:val="%2."/>
      <w:lvlJc w:val="left"/>
      <w:pPr>
        <w:ind w:left="1475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3" w15:restartNumberingAfterBreak="0">
    <w:nsid w:val="6F2771BD"/>
    <w:multiLevelType w:val="hybridMultilevel"/>
    <w:tmpl w:val="5C62A6B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87A3B65"/>
    <w:multiLevelType w:val="hybridMultilevel"/>
    <w:tmpl w:val="E116A5BC"/>
    <w:lvl w:ilvl="0" w:tplc="99B656A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23E32"/>
    <w:multiLevelType w:val="hybridMultilevel"/>
    <w:tmpl w:val="EC16C9EA"/>
    <w:lvl w:ilvl="0" w:tplc="BC36F604">
      <w:start w:val="1"/>
      <w:numFmt w:val="upperLetter"/>
      <w:lvlText w:val="%1."/>
      <w:lvlJc w:val="left"/>
      <w:pPr>
        <w:ind w:left="7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 w15:restartNumberingAfterBreak="0">
    <w:nsid w:val="7DF43F5C"/>
    <w:multiLevelType w:val="hybridMultilevel"/>
    <w:tmpl w:val="C2AE12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 w15:restartNumberingAfterBreak="0">
    <w:nsid w:val="7FA06452"/>
    <w:multiLevelType w:val="hybridMultilevel"/>
    <w:tmpl w:val="DCDC81E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FE60180"/>
    <w:multiLevelType w:val="hybridMultilevel"/>
    <w:tmpl w:val="643CE63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21"/>
  </w:num>
  <w:num w:numId="4">
    <w:abstractNumId w:val="5"/>
  </w:num>
  <w:num w:numId="5">
    <w:abstractNumId w:val="10"/>
  </w:num>
  <w:num w:numId="6">
    <w:abstractNumId w:val="13"/>
  </w:num>
  <w:num w:numId="7">
    <w:abstractNumId w:val="14"/>
  </w:num>
  <w:num w:numId="8">
    <w:abstractNumId w:val="18"/>
  </w:num>
  <w:num w:numId="9">
    <w:abstractNumId w:val="0"/>
  </w:num>
  <w:num w:numId="10">
    <w:abstractNumId w:val="15"/>
  </w:num>
  <w:num w:numId="11">
    <w:abstractNumId w:val="27"/>
  </w:num>
  <w:num w:numId="12">
    <w:abstractNumId w:val="12"/>
  </w:num>
  <w:num w:numId="13">
    <w:abstractNumId w:val="28"/>
  </w:num>
  <w:num w:numId="14">
    <w:abstractNumId w:val="3"/>
  </w:num>
  <w:num w:numId="15">
    <w:abstractNumId w:val="7"/>
  </w:num>
  <w:num w:numId="16">
    <w:abstractNumId w:val="20"/>
  </w:num>
  <w:num w:numId="17">
    <w:abstractNumId w:val="23"/>
  </w:num>
  <w:num w:numId="18">
    <w:abstractNumId w:val="9"/>
  </w:num>
  <w:num w:numId="19">
    <w:abstractNumId w:val="8"/>
  </w:num>
  <w:num w:numId="20">
    <w:abstractNumId w:val="11"/>
  </w:num>
  <w:num w:numId="21">
    <w:abstractNumId w:val="17"/>
  </w:num>
  <w:num w:numId="22">
    <w:abstractNumId w:val="19"/>
  </w:num>
  <w:num w:numId="23">
    <w:abstractNumId w:val="25"/>
  </w:num>
  <w:num w:numId="24">
    <w:abstractNumId w:val="22"/>
  </w:num>
  <w:num w:numId="25">
    <w:abstractNumId w:val="2"/>
  </w:num>
  <w:num w:numId="26">
    <w:abstractNumId w:val="24"/>
  </w:num>
  <w:num w:numId="27">
    <w:abstractNumId w:val="4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70"/>
    <w:rsid w:val="00250A3C"/>
    <w:rsid w:val="00263CB9"/>
    <w:rsid w:val="0060356F"/>
    <w:rsid w:val="00B64B43"/>
    <w:rsid w:val="00BD2566"/>
    <w:rsid w:val="00CE0FC9"/>
    <w:rsid w:val="00CE6CFE"/>
    <w:rsid w:val="00DA2970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93BE1-C97A-466D-BD06-F22D4C5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66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D2566"/>
  </w:style>
  <w:style w:type="paragraph" w:styleId="a3">
    <w:name w:val="Body Text Indent"/>
    <w:basedOn w:val="a"/>
    <w:link w:val="a4"/>
    <w:uiPriority w:val="99"/>
    <w:rsid w:val="00BD2566"/>
    <w:pPr>
      <w:ind w:left="709" w:firstLine="0"/>
    </w:pPr>
    <w:rPr>
      <w:rFonts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D2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">
    <w:name w:val="Стиль2"/>
    <w:basedOn w:val="1"/>
    <w:rsid w:val="00BD2566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rFonts w:cs="Times New Roman"/>
      <w:bCs/>
      <w:color w:val="000000"/>
      <w:spacing w:val="-12"/>
      <w:szCs w:val="28"/>
    </w:rPr>
  </w:style>
  <w:style w:type="paragraph" w:styleId="20">
    <w:name w:val="Body Text Indent 2"/>
    <w:basedOn w:val="a"/>
    <w:link w:val="21"/>
    <w:uiPriority w:val="99"/>
    <w:rsid w:val="00BD2566"/>
    <w:pPr>
      <w:spacing w:after="120" w:line="480" w:lineRule="auto"/>
      <w:ind w:left="283" w:firstLine="0"/>
    </w:pPr>
    <w:rPr>
      <w:rFonts w:cs="Times New Roman"/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BD25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D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2020-04-09T12:27:00Z</dcterms:created>
  <dcterms:modified xsi:type="dcterms:W3CDTF">2020-04-09T12:35:00Z</dcterms:modified>
</cp:coreProperties>
</file>